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Adruilux Ecosystem Whitepaper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Title: Building a Collaborative Philanthropic Ecosystem for Sustainable Impact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Executive Summary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In recent years, the philanthropic landscape has shifted from isolated, individual efforts to a more collaborative and ecosystem-driven approach. This whitepaper outlines a framework for a philanthropist ecosystem that enhances cooperation, resource pooling, and innovative strategies to achieve sustainable social impact. By fostering connections between philanthropists, non-profits, private enterprises, and governmental bodies, this ecosystem seeks to amplify the effectiveness of philanthropic investments and create long-lasting change.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1. Introduction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Overview of Philanthropic Challenges: Many philanthropists work in isolation, leading to inefficiencies, duplicated efforts, and a lack of scalability.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The Case for a Collaborative Ecosystem: Collaboration allows philanthropists to leverage shared resources, align goals, and tackle large-scale social issues collectively.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Objective of the Whitepaper: To provide a structured model for establishing a philanthropist ecosystem focused on efficiency, transparency, and innovation.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2. The Vision and Mission of the Philanthropist Ecosystem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Vision Statement: To create a world where philanthropic efforts are synergized, making sustainable social change achievable and impactful.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Mission Statement: To build a supportive, collaborative, and transparent network for philanthropists to maximize their societal impact through coordinated action.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3. Components of the Ecosystem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3.1. Philanthropists and Foundations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Role: Primary funders and visionaries setting the direction for social change.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Contributions: Financial resources, mentorship, strategic guidance.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Needs: Impact transparency, measurable outcomes, collaboration partners.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3.2. Nonprofit Organizations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Role: Execute on-the-ground initiatives, serve as the bridge between resources and communities.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Contributions: Domain expertise, local insights, implementation capacity.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Needs: Reliable funding, operational support, strategic alignment with funders.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3.3. Private Sector Partners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Role: Provide financial, technological, and operational resources.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Contributions: Expertise in scalability, innovation, and data analysis.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Needs: Strategic alignment with social goals, CSR fulfillment, community engagement.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3.4. Government and Policy Makers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Role: Facilitate regulations, policies, and frameworks to support ecosystem functioning.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Contributions: Legal support, infrastructure, policy incentives.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Needs: Evidence of impact, policy alignment, community support.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4. Key Pillars of the Ecosystem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4.1. Transparency and Accountability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Establishing a system of open reporting on donations, activities, and impact.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Creating shared metrics for evaluating outcomes and success.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4.2. Collaboration and Partnerships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Developing channels for regular communication among stakeholders.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Creating shared funding pools or collaborative grant mechanisms.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4.3. Innovation and Technology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Leveraging technology platforms for data-driven insights and impact analysis.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Using AI and data analytics to measure outcomes, streamline efforts, and optimize resource allocation.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4.4. Capacity Building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Investing in training for nonprofits to improve operational efficiency.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Providing mentorship for new philanthropists to adopt ecosystem principles.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5. Proposed Model for a Philanthropist Ecosystem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Network Platform: A digital platform to connect all ecosystem players, track progress, and enable collaboration.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Joint Fund Pool: A funding mechanism where philanthropists can pool resources for larger projects with measurable social impact.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Governance Structure: A governing body to oversee activities, ensure accountability, and mediate conflicts.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Impact Measurement System: A standardized framework for assessing the effectiveness of philanthropic initiatives.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6. Implementation Strategy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Phase 1: Research and Development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Conduct surveys and interviews with potential ecosystem members to identify needs and priorities.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Develop the network platform prototype and pilot programs.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Phase 2: Pilot Program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Launch a pilot in one or two focus areas (e.g., education, healthcare) to test the model.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Collect feedback, analyze results, and iterate on the model.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Phase 3: Scaling the Ecosystem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Expand to other sectors and regions.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Engage more stakeholders and diversify funding sources.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7. Case Studies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Example 1: Education Coalition for Underserved Communities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Outline of collaborative impact, resources shared, and measurable outcomes.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Example 2: Global Health Initiative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Describe the roles of each partner, technology used, and impact achieved.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8. Challenges and Risks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Funding Risks: Ensuring sufficient and sustained financial support.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Coordination Challenges: Managing collaboration among diverse stakeholders.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Transparency Risks: Maintaining trust with regular reporting and ethical standards.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9. Conclusion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The philanthropist ecosystem presents a promising way to enhance the impact of individual and collective philanthropic efforts. Through intentional collaboration, transparent practices, and strategic alignment, this model aims to address society’s most pressing issues in a sustainable, effective manner. This whitepaper calls on all stakeholders to join in creating a dynamic, powerful ecosystem for lasting social impact.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10. Appendices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Glossary of Terms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List of Key Ecosystem Tools and Platforms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Resource Guide for Potential Members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This example offers a comprehensive yet adaptable structure to describe an ecosystem model, emphasizing collaboration, accountability, and measurable impact. Adjustments can be made based on specific goals, sectors, and regional focus areas.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